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rPr>
            </w:pPr>
            <w:r w:rsidDel="00000000" w:rsidR="00000000" w:rsidRPr="00000000">
              <w:rPr>
                <w:rFonts w:ascii="Lexend Medium" w:cs="Lexend Medium" w:eastAsia="Lexend Medium" w:hAnsi="Lexend Medium"/>
                <w:rtl w:val="0"/>
              </w:rPr>
              <w:t xml:space="preserve">BTEC Level 3 Health &amp; Social Care </w:t>
            </w:r>
          </w:p>
          <w:p w:rsidR="00000000" w:rsidDel="00000000" w:rsidP="00000000" w:rsidRDefault="00000000" w:rsidRPr="00000000" w14:paraId="00000003">
            <w:pPr>
              <w:tabs>
                <w:tab w:val="left" w:leader="none" w:pos="900"/>
                <w:tab w:val="left" w:leader="none" w:pos="1515"/>
              </w:tabs>
              <w:rPr>
                <w:rFonts w:ascii="Lexend Medium" w:cs="Lexend Medium" w:eastAsia="Lexend Medium" w:hAnsi="Lexend Medium"/>
              </w:rPr>
            </w:pPr>
            <w:r w:rsidDel="00000000" w:rsidR="00000000" w:rsidRPr="00000000">
              <w:rPr>
                <w:rFonts w:ascii="Lexend Medium" w:cs="Lexend Medium" w:eastAsia="Lexend Medium" w:hAnsi="Lexend Medium"/>
                <w:rtl w:val="0"/>
              </w:rPr>
              <w:t xml:space="preserve">Exam Board Pearson</w:t>
            </w:r>
          </w:p>
        </w:tc>
        <w:tc>
          <w:tcPr>
            <w:vAlign w:val="top"/>
          </w:tcPr>
          <w:p w:rsidR="00000000" w:rsidDel="00000000" w:rsidP="00000000" w:rsidRDefault="00000000" w:rsidRPr="00000000" w14:paraId="00000004">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BTEC Health &amp; Social Care</w:t>
            </w:r>
          </w:p>
        </w:tc>
      </w:tr>
    </w:tbl>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 passes at grade 4 and above. A ‘5’ in English Language is essential. </w:t>
      </w:r>
    </w:p>
    <w:p w:rsidR="00000000" w:rsidDel="00000000" w:rsidP="00000000" w:rsidRDefault="00000000" w:rsidRPr="00000000" w14:paraId="00000008">
      <w:pPr>
        <w:jc w:val="both"/>
        <w:rPr>
          <w:rFonts w:ascii="Lexend Medium" w:cs="Lexend Medium" w:eastAsia="Lexend Medium" w:hAnsi="Lexend Medium"/>
          <w:sz w:val="20"/>
          <w:szCs w:val="20"/>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for a two year Pearson BTEC Level 3 National Extended Certificate in Health and Social Care (equivalent to one A Level).</w:t>
      </w:r>
    </w:p>
    <w:p w:rsidR="00000000" w:rsidDel="00000000" w:rsidP="00000000" w:rsidRDefault="00000000" w:rsidRPr="00000000" w14:paraId="0000000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can gain a sound foundation of knowledge in health and social care practice.</w:t>
      </w:r>
    </w:p>
    <w:p w:rsidR="00000000" w:rsidDel="00000000" w:rsidP="00000000" w:rsidRDefault="00000000" w:rsidRPr="00000000" w14:paraId="0000000E">
      <w:pPr>
        <w:widowControl w:val="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F">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have the opportunity to arrange different work placements.  These will help you realise and extend your theory knowledge and help you gain experience and broaden your viewpoint in the operation of health and social care services. There will also be the opportunity to attend health related study days as they become available.</w:t>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Plan to follow any career pathway in professional health and social care.  It could also assist any student who wishes to improve their portfolio building and research skills ready for university.</w:t>
      </w:r>
    </w:p>
    <w:p w:rsidR="00000000" w:rsidDel="00000000" w:rsidP="00000000" w:rsidRDefault="00000000" w:rsidRPr="00000000" w14:paraId="00000013">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study</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5">
      <w:pPr>
        <w:jc w:val="both"/>
        <w:rPr>
          <w:rFonts w:ascii="Lexend" w:cs="Lexend" w:eastAsia="Lexend" w:hAnsi="Lexend"/>
          <w:b w:val="1"/>
          <w:sz w:val="22"/>
          <w:szCs w:val="22"/>
        </w:rPr>
      </w:pPr>
      <w:r w:rsidDel="00000000" w:rsidR="00000000" w:rsidRPr="00000000">
        <w:rPr>
          <w:rFonts w:ascii="Lexend" w:cs="Lexend" w:eastAsia="Lexend" w:hAnsi="Lexend"/>
          <w:b w:val="1"/>
          <w:sz w:val="22"/>
          <w:szCs w:val="22"/>
          <w:rtl w:val="0"/>
        </w:rPr>
        <w:t xml:space="preserve">2 units in Year 1 </w:t>
      </w:r>
    </w:p>
    <w:p w:rsidR="00000000" w:rsidDel="00000000" w:rsidP="00000000" w:rsidRDefault="00000000" w:rsidRPr="00000000" w14:paraId="00000016">
      <w:pPr>
        <w:jc w:val="both"/>
        <w:rPr>
          <w:rFonts w:ascii="Lexend" w:cs="Lexend" w:eastAsia="Lexend" w:hAnsi="Lexend"/>
          <w:b w:val="1"/>
          <w:sz w:val="22"/>
          <w:szCs w:val="22"/>
        </w:rPr>
      </w:pPr>
      <w:r w:rsidDel="00000000" w:rsidR="00000000" w:rsidRPr="00000000">
        <w:rPr>
          <w:rFonts w:ascii="Lexend" w:cs="Lexend" w:eastAsia="Lexend" w:hAnsi="Lexend"/>
          <w:b w:val="1"/>
          <w:sz w:val="22"/>
          <w:szCs w:val="22"/>
          <w:rtl w:val="0"/>
        </w:rPr>
        <w:t xml:space="preserve">2 units in Year 2</w:t>
      </w:r>
    </w:p>
    <w:p w:rsidR="00000000" w:rsidDel="00000000" w:rsidP="00000000" w:rsidRDefault="00000000" w:rsidRPr="00000000" w14:paraId="00000017">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Unit 1: Human Lifespan Development</w:t>
      </w:r>
    </w:p>
    <w:p w:rsidR="00000000" w:rsidDel="00000000" w:rsidP="00000000" w:rsidRDefault="00000000" w:rsidRPr="00000000" w14:paraId="00000018">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Unit 2: Working in Health and Social Care</w:t>
      </w:r>
    </w:p>
    <w:p w:rsidR="00000000" w:rsidDel="00000000" w:rsidP="00000000" w:rsidRDefault="00000000" w:rsidRPr="00000000" w14:paraId="00000019">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Unit 5: Meeting Individual Care and Support Needs</w:t>
      </w:r>
    </w:p>
    <w:p w:rsidR="00000000" w:rsidDel="00000000" w:rsidP="00000000" w:rsidRDefault="00000000" w:rsidRPr="00000000" w14:paraId="0000001A">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Unit 14: Psychological Perspectives</w:t>
      </w:r>
    </w:p>
    <w:p w:rsidR="00000000" w:rsidDel="00000000" w:rsidP="00000000" w:rsidRDefault="00000000" w:rsidRPr="00000000" w14:paraId="0000001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Go straight onto higher education such as a course at university</w:t>
      </w:r>
    </w:p>
    <w:p w:rsidR="00000000" w:rsidDel="00000000" w:rsidP="00000000" w:rsidRDefault="00000000" w:rsidRPr="00000000" w14:paraId="0000001E">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for professional training in a health or social care field eg nursing, physiotherapy, radiography or a number of other professions.</w:t>
      </w:r>
    </w:p>
    <w:p w:rsidR="00000000" w:rsidDel="00000000" w:rsidP="00000000" w:rsidRDefault="00000000" w:rsidRPr="00000000" w14:paraId="0000001F">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Go straight into employment.</w:t>
      </w:r>
    </w:p>
    <w:p w:rsidR="00000000" w:rsidDel="00000000" w:rsidP="00000000" w:rsidRDefault="00000000" w:rsidRPr="00000000" w14:paraId="00000020">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Prepare for a range of careers in health &amp; social care settings such as:</w:t>
      </w:r>
    </w:p>
    <w:p w:rsidR="00000000" w:rsidDel="00000000" w:rsidP="00000000" w:rsidRDefault="00000000" w:rsidRPr="00000000" w14:paraId="00000021">
      <w:pPr>
        <w:widowControl w:val="0"/>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Youth &amp; Community Work, Nursery Nursing, Probation Services, Occupational Therapy, Paramedics</w:t>
      </w:r>
    </w:p>
    <w:p w:rsidR="00000000" w:rsidDel="00000000" w:rsidP="00000000" w:rsidRDefault="00000000" w:rsidRPr="00000000" w14:paraId="00000022">
      <w:pPr>
        <w:widowControl w:val="0"/>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Social Work, Counselling, Teaching, to name but a few.</w:t>
      </w:r>
    </w:p>
    <w:p w:rsidR="00000000" w:rsidDel="00000000" w:rsidP="00000000" w:rsidRDefault="00000000" w:rsidRPr="00000000" w14:paraId="00000023">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4">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5">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6">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D Sweett    dsweett@ndonline.org</w:t>
      </w:r>
      <w:r w:rsidDel="00000000" w:rsidR="00000000" w:rsidRPr="00000000">
        <w:rPr>
          <w:rtl w:val="0"/>
        </w:rPr>
      </w:r>
    </w:p>
    <w:p w:rsidR="00000000" w:rsidDel="00000000" w:rsidP="00000000" w:rsidRDefault="00000000" w:rsidRPr="00000000" w14:paraId="00000027">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tQWCi3WDVPBmpazxzoYuk6MmQ==">CgMxLjA4AHIhMWEyNWtHd0NCVmNaQmFZR3dnUlpPVVNXZ1VsYnlicV9Q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