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7"/>
        <w:gridCol w:w="3887"/>
        <w:tblGridChange w:id="0">
          <w:tblGrid>
            <w:gridCol w:w="6767"/>
            <w:gridCol w:w="38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900"/>
                <w:tab w:val="left" w:leader="none" w:pos="1515"/>
              </w:tabs>
              <w:rPr>
                <w:rFonts w:ascii="Lexend Medium" w:cs="Lexend Medium" w:eastAsia="Lexend Medium" w:hAnsi="Lexend Medium"/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rtl w:val="0"/>
              </w:rPr>
              <w:t xml:space="preserve">ALevel</w:t>
              <w:tab/>
              <w:t xml:space="preserve">Exam Board AQA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00"/>
                <w:tab w:val="left" w:leader="none" w:pos="1515"/>
              </w:tabs>
              <w:ind w:left="71" w:firstLine="0"/>
              <w:rPr>
                <w:rFonts w:ascii="Lexend Medium" w:cs="Lexend Medium" w:eastAsia="Lexend Medium" w:hAnsi="Lexend Medium"/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52"/>
                <w:szCs w:val="52"/>
                <w:rtl w:val="0"/>
              </w:rPr>
              <w:t xml:space="preserve">Psychology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bottom w:color="000000" w:space="1" w:sz="6" w:val="single"/>
        </w:pBdr>
        <w:rPr>
          <w:rFonts w:ascii="Lexend Medium" w:cs="Lexend Medium" w:eastAsia="Lexend Medium" w:hAnsi="Lexend Medium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If you have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5 GCSE passes at grade 5 and above. You must also have a 5 at least in English and maths  and a grade 6 in science (biology) GCSE. </w:t>
      </w:r>
    </w:p>
    <w:p w:rsidR="00000000" w:rsidDel="00000000" w:rsidP="00000000" w:rsidRDefault="00000000" w:rsidRPr="00000000" w14:paraId="00000009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exend Medium" w:cs="Lexend Medium" w:eastAsia="Lexend Medium" w:hAnsi="Lexend Medium"/>
          <w:color w:val="ffffff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can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144" w:lineRule="auto"/>
        <w:jc w:val="both"/>
        <w:rPr>
          <w:rFonts w:ascii="Lexend Medium" w:cs="Lexend Medium" w:eastAsia="Lexend Medium" w:hAnsi="Lexend Medium"/>
          <w:color w:val="ffffff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144" w:lineRule="auto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Apply to enrol on the </w:t>
      </w: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A Level course for Psychology</w:t>
      </w:r>
    </w:p>
    <w:p w:rsidR="00000000" w:rsidDel="00000000" w:rsidP="00000000" w:rsidRDefault="00000000" w:rsidRPr="00000000" w14:paraId="0000000D">
      <w:pPr>
        <w:spacing w:line="144" w:lineRule="auto"/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will mean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You will be able to develop essential knowledge and understanding of human behaviour together with good analytical skills.</w:t>
      </w:r>
    </w:p>
    <w:p w:rsidR="00000000" w:rsidDel="00000000" w:rsidP="00000000" w:rsidRDefault="00000000" w:rsidRPr="00000000" w14:paraId="00000011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course will appeal to any student who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</w:p>
    <w:p w:rsidR="00000000" w:rsidDel="00000000" w:rsidP="00000000" w:rsidRDefault="00000000" w:rsidRPr="00000000" w14:paraId="00000013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Has a keen interest in how we think and behave and is interested in a career which involves working with people.</w:t>
      </w:r>
    </w:p>
    <w:p w:rsidR="00000000" w:rsidDel="00000000" w:rsidP="00000000" w:rsidRDefault="00000000" w:rsidRPr="00000000" w14:paraId="00000015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will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</w:p>
    <w:p w:rsidR="00000000" w:rsidDel="00000000" w:rsidP="00000000" w:rsidRDefault="00000000" w:rsidRPr="00000000" w14:paraId="00000017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Study a range of psychological topics and have a good understanding of human behaviour.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A Level Units (Year 1) are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76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Social influence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76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Memory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76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Attachment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76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Psychopathology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76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Approaches in Psychology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76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Biopsychology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00" w:lineRule="auto"/>
        <w:ind w:left="776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Research methods</w:t>
      </w:r>
    </w:p>
    <w:p w:rsidR="00000000" w:rsidDel="00000000" w:rsidP="00000000" w:rsidRDefault="00000000" w:rsidRPr="00000000" w14:paraId="00000023">
      <w:pPr>
        <w:keepLines w:val="1"/>
        <w:widowControl w:val="0"/>
        <w:spacing w:after="200" w:lineRule="auto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Some topics you will explore in Year 1 include:</w:t>
      </w:r>
    </w:p>
    <w:p w:rsidR="00000000" w:rsidDel="00000000" w:rsidP="00000000" w:rsidRDefault="00000000" w:rsidRPr="00000000" w14:paraId="00000024">
      <w:pPr>
        <w:keepLines w:val="1"/>
        <w:widowControl w:val="0"/>
        <w:numPr>
          <w:ilvl w:val="0"/>
          <w:numId w:val="1"/>
        </w:numPr>
        <w:spacing w:after="200" w:line="144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Why do people change their behaviour in a group situation?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144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How does our memory work?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144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Are the attachment types of babies different across the world?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line="144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How do we define what is ‘abnormal’?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144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Is human behaviour the same as that of animals?</w:t>
      </w:r>
    </w:p>
    <w:p w:rsidR="00000000" w:rsidDel="00000000" w:rsidP="00000000" w:rsidRDefault="00000000" w:rsidRPr="00000000" w14:paraId="00000029">
      <w:pPr>
        <w:widowControl w:val="0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rFonts w:ascii="Lexend Medium" w:cs="Lexend Medium" w:eastAsia="Lexend Medium" w:hAnsi="Lexend Medium"/>
          <w:color w:val="3f3f3f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A Level Units (Year 2) are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before="86.8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Research methods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before="86.8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Issues &amp; Debates in psychology</w:t>
      </w:r>
    </w:p>
    <w:p w:rsidR="00000000" w:rsidDel="00000000" w:rsidP="00000000" w:rsidRDefault="00000000" w:rsidRPr="00000000" w14:paraId="0000002D">
      <w:pPr>
        <w:widowControl w:val="0"/>
        <w:spacing w:before="86.8" w:lineRule="auto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Option 1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before="86.8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Relationships/Gender/Cognition &amp; Development</w:t>
      </w:r>
    </w:p>
    <w:p w:rsidR="00000000" w:rsidDel="00000000" w:rsidP="00000000" w:rsidRDefault="00000000" w:rsidRPr="00000000" w14:paraId="0000002F">
      <w:pPr>
        <w:widowControl w:val="0"/>
        <w:spacing w:before="86.8" w:lineRule="auto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Option 2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before="86.8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Schizophrenia/Eating behaviour/Stress</w:t>
      </w:r>
    </w:p>
    <w:p w:rsidR="00000000" w:rsidDel="00000000" w:rsidP="00000000" w:rsidRDefault="00000000" w:rsidRPr="00000000" w14:paraId="00000031">
      <w:pPr>
        <w:widowControl w:val="0"/>
        <w:spacing w:before="86.8" w:lineRule="auto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Option 3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before="86.8" w:lineRule="auto"/>
        <w:ind w:left="720" w:hanging="36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Aggression/Forensic psychology/Addiction.</w:t>
      </w:r>
    </w:p>
    <w:p w:rsidR="00000000" w:rsidDel="00000000" w:rsidP="00000000" w:rsidRDefault="00000000" w:rsidRPr="00000000" w14:paraId="00000033">
      <w:pPr>
        <w:spacing w:after="200" w:line="276" w:lineRule="auto"/>
        <w:ind w:left="720" w:firstLine="0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Lexend Medium" w:cs="Lexend Medium" w:eastAsia="Lexend Medium" w:hAnsi="Lexend Medium"/>
          <w:color w:val="ffffff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With this subject you could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&gt;&gt;&gt;</w:t>
      </w:r>
    </w:p>
    <w:p w:rsidR="00000000" w:rsidDel="00000000" w:rsidP="00000000" w:rsidRDefault="00000000" w:rsidRPr="00000000" w14:paraId="00000035">
      <w:pPr>
        <w:jc w:val="both"/>
        <w:rPr>
          <w:rFonts w:ascii="Lexend Medium" w:cs="Lexend Medium" w:eastAsia="Lexend Medium" w:hAnsi="Lexend Medium"/>
          <w:color w:val="ffffff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Progress to Higher Education to study psychology or another subject at degree level. Psychology A Level is recognised as a science subject and it is a good preparation for a vast array of professions including careers in social work, teaching, medicine, management and of course, psychology!</w:t>
      </w:r>
    </w:p>
    <w:p w:rsidR="00000000" w:rsidDel="00000000" w:rsidP="00000000" w:rsidRDefault="00000000" w:rsidRPr="00000000" w14:paraId="0000003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Assessment </w:t>
      </w:r>
    </w:p>
    <w:p w:rsidR="00000000" w:rsidDel="00000000" w:rsidP="00000000" w:rsidRDefault="00000000" w:rsidRPr="00000000" w14:paraId="00000039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The whole of the A level is assessed via exams at the end  of year 2 – there is no coursework involved. All papers carry equal weighting.</w:t>
      </w:r>
    </w:p>
    <w:p w:rsidR="00000000" w:rsidDel="00000000" w:rsidP="00000000" w:rsidRDefault="00000000" w:rsidRPr="00000000" w14:paraId="0000003B">
      <w:pPr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A level:  At the end of year 2</w:t>
      </w:r>
    </w:p>
    <w:p w:rsidR="00000000" w:rsidDel="00000000" w:rsidP="00000000" w:rsidRDefault="00000000" w:rsidRPr="00000000" w14:paraId="0000003D">
      <w:pPr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Paper 1 = 2 hours    Introductory Topics in Psychology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Paper 2 = 2 hours   Psychology in Context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Paper 3 = 2 hours   Issues and Options in Psychology</w:t>
      </w:r>
    </w:p>
    <w:p w:rsidR="00000000" w:rsidDel="00000000" w:rsidP="00000000" w:rsidRDefault="00000000" w:rsidRPr="00000000" w14:paraId="00000041">
      <w:pPr>
        <w:jc w:val="both"/>
        <w:rPr>
          <w:rFonts w:ascii="Lexend Medium" w:cs="Lexend Medium" w:eastAsia="Lexend Medium" w:hAnsi="Lexend Medium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For more information contact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</w:p>
    <w:p w:rsidR="00000000" w:rsidDel="00000000" w:rsidP="00000000" w:rsidRDefault="00000000" w:rsidRPr="00000000" w14:paraId="00000044">
      <w:pPr>
        <w:jc w:val="both"/>
        <w:rPr>
          <w:rFonts w:ascii="Lexend Medium" w:cs="Lexend Medium" w:eastAsia="Lexend Medium" w:hAnsi="Lexend Medium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Mrs E Penter (Head of Social Sciences)  epenter</w:t>
      </w:r>
      <w:hyperlink r:id="rId7">
        <w:r w:rsidDel="00000000" w:rsidR="00000000" w:rsidRPr="00000000">
          <w:rPr>
            <w:rFonts w:ascii="Lexend Medium" w:cs="Lexend Medium" w:eastAsia="Lexend Medium" w:hAnsi="Lexend Medium"/>
            <w:sz w:val="22"/>
            <w:szCs w:val="22"/>
            <w:rtl w:val="0"/>
          </w:rPr>
          <w:t xml:space="preserve">@ndonline.org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1440" w:left="720" w:right="748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Lexend Medium">
    <w:embedRegular w:fontKey="{00000000-0000-0000-0000-000000000000}" r:id="rId1" w:subsetted="0"/>
    <w:embedBold w:fontKey="{00000000-0000-0000-0000-000000000000}" r:id="rId2" w:subsetted="0"/>
  </w:font>
  <w:font w:name="surrounding__.)"/>
  <w:font w:name="Noto Sans Symbols">
    <w:embedRegular w:fontKey="{00000000-0000-0000-0000-000000000000}" r:id="rId3" w:subsetted="0"/>
    <w:embedBold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surrounding__.)" w:cs="surrounding__.)" w:eastAsia="surrounding__.)" w:hAnsi="surrounding__.)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www.ndonline.org</w:t>
      </w:r>
    </w:hyperlink>
    <w:r w:rsidDel="00000000" w:rsidR="00000000" w:rsidRPr="00000000"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563.6708580807214pt;height:493.7817489925456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Lexend" w:cs="Lexend" w:eastAsia="Lexend" w:hAnsi="Lexend"/>
        <w:b w:val="1"/>
        <w:i w:val="0"/>
        <w:smallCaps w:val="0"/>
        <w:strike w:val="0"/>
        <w:color w:val="000000"/>
        <w:sz w:val="60"/>
        <w:szCs w:val="60"/>
        <w:highlight w:val="white"/>
        <w:u w:val="none"/>
        <w:vertAlign w:val="baseline"/>
      </w:rPr>
    </w:pPr>
    <w:r w:rsidDel="00000000" w:rsidR="00000000" w:rsidRPr="00000000">
      <w:rPr/>
      <w:pict>
        <v:shape id="WordPictureWatermark2" style="position:absolute;width:563.6708580807214pt;height:493.7817489925456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6.png"/>
        </v:shape>
      </w:pict>
    </w:r>
    <w:r w:rsidDel="00000000" w:rsidR="00000000" w:rsidRPr="00000000">
      <w:rPr>
        <w:rFonts w:ascii="Lexend" w:cs="Lexend" w:eastAsia="Lexend" w:hAnsi="Lexend"/>
        <w:b w:val="1"/>
        <w:sz w:val="60"/>
        <w:szCs w:val="60"/>
        <w:highlight w:val="white"/>
        <w:rtl w:val="0"/>
      </w:rPr>
      <w:t xml:space="preserve">NDSB6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5910263</wp:posOffset>
          </wp:positionH>
          <wp:positionV relativeFrom="paragraph">
            <wp:posOffset>-152546</wp:posOffset>
          </wp:positionV>
          <wp:extent cx="719138" cy="685947"/>
          <wp:effectExtent b="0" l="0" r="0" t="0"/>
          <wp:wrapNone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6859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-165553</wp:posOffset>
          </wp:positionV>
          <wp:extent cx="723900" cy="689429"/>
          <wp:effectExtent b="0" l="0" r="0" t="0"/>
          <wp:wrapNone/>
          <wp:docPr id="4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89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6019800</wp:posOffset>
          </wp:positionH>
          <wp:positionV relativeFrom="paragraph">
            <wp:posOffset>-65699</wp:posOffset>
          </wp:positionV>
          <wp:extent cx="603257" cy="603257"/>
          <wp:effectExtent b="0" l="0" r="0" t="0"/>
          <wp:wrapSquare wrapText="bothSides" distB="114300" distT="114300" distL="114300" distR="114300"/>
          <wp:docPr id="5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7" cy="6032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563.6708580807214pt;height:493.7817489925456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76" w:hanging="360.0000000000000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budd@ndonline.org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Medium-regular.ttf"/><Relationship Id="rId2" Type="http://schemas.openxmlformats.org/officeDocument/2006/relationships/font" Target="fonts/LexendMedium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donlin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7.png"/><Relationship Id="rId4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DAyPhkFvBDVJs33o4FKzCRViw==">CgMxLjA4AHIhMVVoR3ZfQU13R20yRXlLUEVvLVNzM3ZwNkM0bmlDLVdw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2017-01-05T12:33:00Z</dcterms:created>
  <dc:creator>dramshaw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